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B8" w:rsidRDefault="002E619C">
      <w:pPr>
        <w:pStyle w:val="1"/>
        <w:ind w:firstLineChars="0" w:firstLine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3</w:t>
      </w:r>
    </w:p>
    <w:p w:rsidR="002103B8" w:rsidRDefault="002E619C">
      <w:pPr>
        <w:pStyle w:val="20"/>
        <w:spacing w:line="240" w:lineRule="auto"/>
        <w:ind w:firstLineChars="0" w:firstLine="0"/>
        <w:jc w:val="center"/>
        <w:rPr>
          <w:rFonts w:eastAsia="黑体"/>
          <w:b w:val="0"/>
          <w:bCs/>
          <w:szCs w:val="24"/>
        </w:rPr>
      </w:pPr>
      <w:r>
        <w:rPr>
          <w:rFonts w:eastAsia="黑体"/>
          <w:b w:val="0"/>
          <w:bCs/>
          <w:szCs w:val="24"/>
        </w:rPr>
        <w:t>河北省</w:t>
      </w:r>
      <w:r>
        <w:rPr>
          <w:rFonts w:eastAsia="黑体"/>
          <w:b w:val="0"/>
          <w:bCs/>
          <w:szCs w:val="24"/>
        </w:rPr>
        <w:t>8</w:t>
      </w:r>
      <w:r>
        <w:rPr>
          <w:rFonts w:eastAsia="黑体"/>
          <w:b w:val="0"/>
          <w:bCs/>
          <w:szCs w:val="24"/>
        </w:rPr>
        <w:t>个县政府推进义务教育均衡发展工作得分情况表</w:t>
      </w:r>
    </w:p>
    <w:tbl>
      <w:tblPr>
        <w:tblW w:w="1455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020"/>
        <w:gridCol w:w="852"/>
        <w:gridCol w:w="590"/>
        <w:gridCol w:w="590"/>
        <w:gridCol w:w="590"/>
        <w:gridCol w:w="591"/>
        <w:gridCol w:w="590"/>
        <w:gridCol w:w="590"/>
        <w:gridCol w:w="590"/>
        <w:gridCol w:w="591"/>
        <w:gridCol w:w="590"/>
        <w:gridCol w:w="590"/>
        <w:gridCol w:w="590"/>
        <w:gridCol w:w="591"/>
        <w:gridCol w:w="590"/>
        <w:gridCol w:w="590"/>
        <w:gridCol w:w="590"/>
        <w:gridCol w:w="591"/>
        <w:gridCol w:w="590"/>
        <w:gridCol w:w="590"/>
        <w:gridCol w:w="590"/>
        <w:gridCol w:w="733"/>
      </w:tblGrid>
      <w:tr w:rsidR="002103B8">
        <w:trPr>
          <w:trHeight w:val="2540"/>
          <w:tblHeader/>
          <w:jc w:val="center"/>
        </w:trPr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2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right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  <w:p w:rsidR="002103B8" w:rsidRDefault="002E619C">
            <w:pPr>
              <w:widowControl w:val="0"/>
              <w:spacing w:line="240" w:lineRule="exact"/>
              <w:ind w:firstLineChars="0" w:firstLine="0"/>
              <w:jc w:val="right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与</w:t>
            </w:r>
          </w:p>
          <w:p w:rsidR="002103B8" w:rsidRDefault="002E619C">
            <w:pPr>
              <w:widowControl w:val="0"/>
              <w:spacing w:line="240" w:lineRule="exact"/>
              <w:ind w:firstLineChars="0" w:firstLine="0"/>
              <w:jc w:val="right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  <w:p w:rsidR="002103B8" w:rsidRDefault="002103B8">
            <w:pPr>
              <w:spacing w:line="240" w:lineRule="exact"/>
              <w:ind w:right="-142" w:firstLineChars="0" w:firstLine="0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103B8" w:rsidRDefault="002103B8">
            <w:pPr>
              <w:spacing w:line="240" w:lineRule="exact"/>
              <w:ind w:right="-142" w:firstLineChars="0" w:firstLine="0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103B8" w:rsidRDefault="002103B8">
            <w:pPr>
              <w:pStyle w:val="2"/>
              <w:ind w:left="640" w:firstLine="640"/>
            </w:pPr>
          </w:p>
          <w:p w:rsidR="002103B8" w:rsidRDefault="002103B8">
            <w:pPr>
              <w:spacing w:line="240" w:lineRule="exact"/>
              <w:ind w:right="-142" w:firstLineChars="0" w:firstLine="0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103B8" w:rsidRDefault="002E619C">
            <w:pPr>
              <w:spacing w:line="240" w:lineRule="exact"/>
              <w:ind w:right="-142" w:firstLineChars="100" w:firstLine="201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小学和初中入学率</w:t>
            </w:r>
            <w:r>
              <w:rPr>
                <w:rFonts w:eastAsia="宋体"/>
                <w:b/>
                <w:bCs/>
                <w:color w:val="000000"/>
                <w:sz w:val="16"/>
                <w:szCs w:val="16"/>
              </w:rPr>
              <w:t>（</w:t>
            </w:r>
            <w:r>
              <w:rPr>
                <w:rFonts w:eastAsia="宋体"/>
                <w:b/>
                <w:bCs/>
                <w:color w:val="000000"/>
                <w:w w:val="90"/>
                <w:sz w:val="16"/>
                <w:szCs w:val="16"/>
              </w:rPr>
              <w:t>3</w:t>
            </w:r>
            <w:r>
              <w:rPr>
                <w:rFonts w:eastAsia="宋体"/>
                <w:b/>
                <w:bCs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随迁子女就学纳入保障体系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eastAsia="宋体"/>
                <w:b/>
                <w:bCs/>
                <w:color w:val="000000"/>
                <w:w w:val="90"/>
                <w:sz w:val="16"/>
                <w:szCs w:val="16"/>
              </w:rPr>
              <w:t>3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）</w:t>
            </w:r>
          </w:p>
          <w:p w:rsidR="002103B8" w:rsidRDefault="002103B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建立留守儿童关爱体系（</w:t>
            </w:r>
            <w:r>
              <w:rPr>
                <w:rFonts w:eastAsia="宋体"/>
                <w:b/>
                <w:bCs/>
                <w:color w:val="000000"/>
                <w:w w:val="90"/>
                <w:sz w:val="16"/>
                <w:szCs w:val="16"/>
              </w:rPr>
              <w:t>3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）</w:t>
            </w:r>
          </w:p>
          <w:p w:rsidR="002103B8" w:rsidRDefault="002103B8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三类残疾儿童入学率（</w:t>
            </w:r>
            <w:r>
              <w:rPr>
                <w:rFonts w:eastAsia="宋体"/>
                <w:b/>
                <w:bCs/>
                <w:color w:val="000000"/>
                <w:w w:val="90"/>
                <w:sz w:val="16"/>
                <w:szCs w:val="16"/>
              </w:rPr>
              <w:t>3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优质高中招生分配名额比例提高</w:t>
            </w:r>
            <w:r>
              <w:rPr>
                <w:rFonts w:eastAsia="宋体"/>
                <w:b/>
                <w:bCs/>
                <w:color w:val="000000"/>
                <w:sz w:val="16"/>
                <w:szCs w:val="16"/>
              </w:rPr>
              <w:t>（</w:t>
            </w:r>
            <w:r>
              <w:rPr>
                <w:rFonts w:eastAsia="宋体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eastAsia="宋体"/>
                <w:b/>
                <w:bCs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义务教育均衡发展责任监督和问责机制（</w:t>
            </w:r>
            <w:r>
              <w:rPr>
                <w:rFonts w:eastAsia="宋体"/>
                <w:b/>
                <w:bCs/>
                <w:color w:val="000000"/>
                <w:w w:val="90"/>
                <w:sz w:val="16"/>
                <w:szCs w:val="16"/>
              </w:rPr>
              <w:t>3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义务教育经费单列做到三个增长（</w:t>
            </w:r>
            <w:r>
              <w:rPr>
                <w:rFonts w:eastAsia="宋体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标准化和薄弱校改造及经费倾斜（</w:t>
            </w:r>
            <w:r>
              <w:rPr>
                <w:rFonts w:eastAsia="宋体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 w:hint="eastAsia"/>
                <w:b/>
                <w:bCs/>
                <w:color w:val="000000"/>
                <w:sz w:val="18"/>
                <w:szCs w:val="18"/>
              </w:rPr>
              <w:t>农村税费改革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专项转移支付教育（</w:t>
            </w:r>
            <w:r>
              <w:rPr>
                <w:rFonts w:eastAsia="宋体"/>
                <w:b/>
                <w:bCs/>
                <w:color w:val="000000"/>
                <w:w w:val="90"/>
                <w:sz w:val="16"/>
                <w:szCs w:val="16"/>
              </w:rPr>
              <w:t>6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实施教师绩效工资制度（</w:t>
            </w:r>
            <w:r>
              <w:rPr>
                <w:rFonts w:eastAsia="宋体"/>
                <w:b/>
                <w:bCs/>
                <w:color w:val="000000"/>
                <w:w w:val="90"/>
                <w:sz w:val="16"/>
                <w:szCs w:val="16"/>
              </w:rPr>
              <w:t>6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建立教师长效补充机制且配备合理（</w:t>
            </w:r>
            <w:r>
              <w:rPr>
                <w:rFonts w:eastAsia="宋体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校长和教师交流制度（</w:t>
            </w:r>
            <w:r>
              <w:rPr>
                <w:rFonts w:eastAsia="宋体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教师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培训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eastAsia="宋体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开齐开足课程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eastAsia="宋体"/>
                <w:b/>
                <w:bCs/>
                <w:color w:val="000000"/>
                <w:w w:val="90"/>
                <w:sz w:val="16"/>
                <w:szCs w:val="16"/>
              </w:rPr>
              <w:t>6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在校生巩固率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eastAsia="宋体"/>
                <w:b/>
                <w:bCs/>
                <w:color w:val="000000"/>
                <w:w w:val="90"/>
                <w:sz w:val="16"/>
                <w:szCs w:val="16"/>
              </w:rPr>
              <w:t>3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学生体质健康合格率（</w:t>
            </w:r>
            <w:r>
              <w:rPr>
                <w:rFonts w:eastAsia="宋体"/>
                <w:b/>
                <w:bCs/>
                <w:color w:val="000000"/>
                <w:w w:val="90"/>
                <w:sz w:val="16"/>
                <w:szCs w:val="16"/>
              </w:rPr>
              <w:t>3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遏制择校和大班额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eastAsia="宋体"/>
                <w:b/>
                <w:bCs/>
                <w:color w:val="000000"/>
                <w:w w:val="90"/>
                <w:sz w:val="16"/>
                <w:szCs w:val="16"/>
              </w:rPr>
              <w:t>6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课业负担有效减轻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eastAsia="宋体"/>
                <w:b/>
                <w:bCs/>
                <w:color w:val="000000"/>
                <w:sz w:val="16"/>
                <w:szCs w:val="16"/>
              </w:rPr>
              <w:t>（</w:t>
            </w:r>
            <w:r>
              <w:rPr>
                <w:rFonts w:eastAsia="宋体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eastAsia="宋体"/>
                <w:b/>
                <w:bCs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提高信息化水平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eastAsia="宋体"/>
                <w:b/>
                <w:bCs/>
                <w:color w:val="000000"/>
                <w:w w:val="90"/>
                <w:sz w:val="16"/>
                <w:szCs w:val="16"/>
              </w:rPr>
              <w:t>3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总分（</w:t>
            </w:r>
            <w:r>
              <w:rPr>
                <w:rFonts w:eastAsia="宋体"/>
                <w:b/>
                <w:bCs/>
                <w:color w:val="000000"/>
                <w:w w:val="90"/>
                <w:sz w:val="16"/>
                <w:szCs w:val="16"/>
              </w:rPr>
              <w:t>100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2103B8">
        <w:trPr>
          <w:trHeight w:val="405"/>
          <w:tblHeader/>
          <w:jc w:val="center"/>
        </w:trPr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2" w:space="0" w:color="000000"/>
            </w:tcBorders>
            <w:shd w:val="clear" w:color="auto" w:fill="D6DCE5" w:themeFill="text2" w:themeFillTint="32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L1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L3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L5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L7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L9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L10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L11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L12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L13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L14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L15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L16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L17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L18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E619C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  <w:t>L19</w:t>
            </w:r>
          </w:p>
        </w:tc>
        <w:tc>
          <w:tcPr>
            <w:tcW w:w="7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5" w:themeFill="text2" w:themeFillTint="32"/>
            <w:vAlign w:val="center"/>
          </w:tcPr>
          <w:p w:rsidR="002103B8" w:rsidRDefault="002103B8">
            <w:pPr>
              <w:spacing w:line="240" w:lineRule="exact"/>
              <w:ind w:firstLineChars="0" w:firstLine="0"/>
              <w:jc w:val="center"/>
              <w:rPr>
                <w:rFonts w:eastAsia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2103B8">
        <w:trPr>
          <w:trHeight w:val="411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邢台市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桥东区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2103B8">
        <w:trPr>
          <w:trHeight w:val="411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邢台市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新河县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2103B8">
        <w:trPr>
          <w:trHeight w:val="411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邢台市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广宗县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2103B8">
        <w:trPr>
          <w:trHeight w:val="411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张家口市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阳原县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2103B8">
        <w:trPr>
          <w:trHeight w:val="411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衡水市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武邑县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2103B8">
        <w:trPr>
          <w:trHeight w:val="411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宋体"/>
                <w:color w:val="000000"/>
                <w:sz w:val="20"/>
                <w:szCs w:val="20"/>
              </w:rPr>
              <w:t>雄安新区</w:t>
            </w:r>
            <w:proofErr w:type="gramEnd"/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雄县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2103B8">
        <w:trPr>
          <w:trHeight w:val="411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宋体"/>
                <w:color w:val="000000"/>
                <w:sz w:val="20"/>
                <w:szCs w:val="20"/>
              </w:rPr>
              <w:t>雄安新区</w:t>
            </w:r>
            <w:proofErr w:type="gramEnd"/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安新县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2103B8">
        <w:trPr>
          <w:trHeight w:val="411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宋体"/>
                <w:color w:val="000000"/>
                <w:sz w:val="20"/>
                <w:szCs w:val="20"/>
              </w:rPr>
              <w:t>雄安新区</w:t>
            </w:r>
            <w:proofErr w:type="gramEnd"/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F0F0"/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容城县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3B8" w:rsidRDefault="002E619C">
            <w:pPr>
              <w:widowControl w:val="0"/>
              <w:spacing w:line="240" w:lineRule="exact"/>
              <w:ind w:firstLineChars="0" w:firstLine="0"/>
              <w:jc w:val="center"/>
              <w:rPr>
                <w:rFonts w:eastAsia="宋体"/>
                <w:color w:val="FF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</w:p>
        </w:tc>
      </w:tr>
    </w:tbl>
    <w:p w:rsidR="002103B8" w:rsidRDefault="002103B8">
      <w:pPr>
        <w:widowControl w:val="0"/>
        <w:spacing w:line="580" w:lineRule="exact"/>
        <w:ind w:firstLine="640"/>
        <w:rPr>
          <w:rFonts w:hint="eastAsia"/>
        </w:rPr>
      </w:pPr>
    </w:p>
    <w:sectPr w:rsidR="002103B8" w:rsidSect="00152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1797" w:left="1440" w:header="851" w:footer="992" w:gutter="0"/>
      <w:cols w:space="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12" w:rsidRDefault="00594712">
      <w:pPr>
        <w:spacing w:line="240" w:lineRule="auto"/>
        <w:ind w:firstLine="640"/>
      </w:pPr>
      <w:r>
        <w:separator/>
      </w:r>
    </w:p>
  </w:endnote>
  <w:endnote w:type="continuationSeparator" w:id="0">
    <w:p w:rsidR="00594712" w:rsidRDefault="0059471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B8" w:rsidRDefault="002103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615524"/>
    </w:sdtPr>
    <w:sdtEndPr/>
    <w:sdtContent>
      <w:p w:rsidR="002103B8" w:rsidRDefault="0059471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EA0" w:rsidRPr="00E24EA0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B8" w:rsidRDefault="002103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12" w:rsidRDefault="00594712">
      <w:pPr>
        <w:spacing w:line="240" w:lineRule="auto"/>
        <w:ind w:firstLine="640"/>
      </w:pPr>
      <w:r>
        <w:separator/>
      </w:r>
    </w:p>
  </w:footnote>
  <w:footnote w:type="continuationSeparator" w:id="0">
    <w:p w:rsidR="00594712" w:rsidRDefault="0059471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B8" w:rsidRDefault="002103B8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B8" w:rsidRDefault="002103B8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B8" w:rsidRDefault="002103B8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C3"/>
    <w:rsid w:val="00022782"/>
    <w:rsid w:val="00132783"/>
    <w:rsid w:val="00152202"/>
    <w:rsid w:val="001531F1"/>
    <w:rsid w:val="00162383"/>
    <w:rsid w:val="001A7495"/>
    <w:rsid w:val="001D31C3"/>
    <w:rsid w:val="001D7FB9"/>
    <w:rsid w:val="001F2FB4"/>
    <w:rsid w:val="002032B1"/>
    <w:rsid w:val="002103B8"/>
    <w:rsid w:val="002E619C"/>
    <w:rsid w:val="00303D2E"/>
    <w:rsid w:val="003E0009"/>
    <w:rsid w:val="00453023"/>
    <w:rsid w:val="004A2598"/>
    <w:rsid w:val="004E0FE3"/>
    <w:rsid w:val="005465E5"/>
    <w:rsid w:val="00594712"/>
    <w:rsid w:val="006475C9"/>
    <w:rsid w:val="006E452F"/>
    <w:rsid w:val="00764641"/>
    <w:rsid w:val="007840E1"/>
    <w:rsid w:val="007A6173"/>
    <w:rsid w:val="007E7AD9"/>
    <w:rsid w:val="008B1081"/>
    <w:rsid w:val="00942D21"/>
    <w:rsid w:val="00970C6F"/>
    <w:rsid w:val="00986B1C"/>
    <w:rsid w:val="009D3F6B"/>
    <w:rsid w:val="00A26049"/>
    <w:rsid w:val="00A32490"/>
    <w:rsid w:val="00A9458A"/>
    <w:rsid w:val="00AE0C94"/>
    <w:rsid w:val="00B66164"/>
    <w:rsid w:val="00BF7988"/>
    <w:rsid w:val="00C43AC9"/>
    <w:rsid w:val="00C94B89"/>
    <w:rsid w:val="00CC098C"/>
    <w:rsid w:val="00CD6F8F"/>
    <w:rsid w:val="00DD469D"/>
    <w:rsid w:val="00DE653D"/>
    <w:rsid w:val="00DF35F9"/>
    <w:rsid w:val="00E24EA0"/>
    <w:rsid w:val="00E7092E"/>
    <w:rsid w:val="00E92E4A"/>
    <w:rsid w:val="00F25E4D"/>
    <w:rsid w:val="00FF5706"/>
    <w:rsid w:val="041F6AC0"/>
    <w:rsid w:val="04BD6530"/>
    <w:rsid w:val="130462C3"/>
    <w:rsid w:val="133F0F34"/>
    <w:rsid w:val="15FC0928"/>
    <w:rsid w:val="1A0D5CB5"/>
    <w:rsid w:val="1EDA14BD"/>
    <w:rsid w:val="275B5750"/>
    <w:rsid w:val="2C3B4B14"/>
    <w:rsid w:val="36447F52"/>
    <w:rsid w:val="429232B0"/>
    <w:rsid w:val="42B77E08"/>
    <w:rsid w:val="43BE64B2"/>
    <w:rsid w:val="43C360E4"/>
    <w:rsid w:val="4588023F"/>
    <w:rsid w:val="4CBE49FB"/>
    <w:rsid w:val="524D776C"/>
    <w:rsid w:val="53BC01F8"/>
    <w:rsid w:val="5A5B7B62"/>
    <w:rsid w:val="611B19B4"/>
    <w:rsid w:val="650003EA"/>
    <w:rsid w:val="66BE735C"/>
    <w:rsid w:val="6D3C1885"/>
    <w:rsid w:val="7300282C"/>
    <w:rsid w:val="7F05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542F"/>
  <w15:docId w15:val="{94A9A138-E5EB-4FB5-9576-7E28353C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spacing w:line="60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1">
    <w:name w:val="heading 1"/>
    <w:next w:val="a"/>
    <w:link w:val="10"/>
    <w:uiPriority w:val="9"/>
    <w:qFormat/>
    <w:pPr>
      <w:spacing w:line="600" w:lineRule="exact"/>
      <w:ind w:firstLineChars="200" w:firstLine="200"/>
      <w:outlineLvl w:val="0"/>
    </w:pPr>
    <w:rPr>
      <w:rFonts w:ascii="Times New Roman" w:eastAsia="黑体" w:hAnsi="Times New Roman" w:cstheme="majorBidi"/>
      <w:sz w:val="32"/>
      <w:szCs w:val="32"/>
      <w:lang w:eastAsia="en-US"/>
    </w:rPr>
  </w:style>
  <w:style w:type="paragraph" w:styleId="20">
    <w:name w:val="heading 2"/>
    <w:basedOn w:val="a"/>
    <w:next w:val="a"/>
    <w:link w:val="21"/>
    <w:unhideWhenUsed/>
    <w:qFormat/>
    <w:pPr>
      <w:keepLines/>
      <w:outlineLvl w:val="1"/>
    </w:pPr>
    <w:rPr>
      <w:rFonts w:eastAsia="楷体_GB2312"/>
      <w:b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22"/>
    <w:qFormat/>
    <w:pPr>
      <w:spacing w:after="120" w:line="480" w:lineRule="auto"/>
      <w:ind w:leftChars="200" w:left="420"/>
    </w:pPr>
  </w:style>
  <w:style w:type="paragraph" w:styleId="22">
    <w:name w:val="Body Text First Indent 2"/>
    <w:basedOn w:val="a"/>
    <w:link w:val="23"/>
    <w:qFormat/>
    <w:pPr>
      <w:ind w:firstLine="420"/>
    </w:pPr>
  </w:style>
  <w:style w:type="paragraph" w:styleId="a3">
    <w:name w:val="Body Text Indent"/>
    <w:basedOn w:val="a"/>
    <w:link w:val="a4"/>
    <w:unhideWhenUsed/>
    <w:qFormat/>
    <w:pPr>
      <w:spacing w:after="120"/>
      <w:ind w:leftChars="200" w:left="420"/>
    </w:pPr>
  </w:style>
  <w:style w:type="paragraph" w:styleId="31">
    <w:name w:val="toc 3"/>
    <w:basedOn w:val="a"/>
    <w:next w:val="a"/>
    <w:uiPriority w:val="39"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24"/>
    </w:rPr>
  </w:style>
  <w:style w:type="paragraph" w:styleId="a7">
    <w:name w:val="header"/>
    <w:basedOn w:val="a"/>
    <w:link w:val="a8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/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ind w:firstLineChars="0" w:firstLine="0"/>
      <w:jc w:val="left"/>
    </w:pPr>
    <w:rPr>
      <w:rFonts w:eastAsia="黑体"/>
    </w:rPr>
  </w:style>
  <w:style w:type="paragraph" w:styleId="a9">
    <w:name w:val="Subtitle"/>
    <w:basedOn w:val="a"/>
    <w:next w:val="a"/>
    <w:link w:val="aa"/>
    <w:uiPriority w:val="11"/>
    <w:qFormat/>
    <w:pPr>
      <w:ind w:firstLineChars="0" w:firstLine="0"/>
      <w:jc w:val="center"/>
      <w:outlineLvl w:val="1"/>
    </w:pPr>
    <w:rPr>
      <w:rFonts w:eastAsia="楷体_GB2312" w:cstheme="minorBidi"/>
      <w:bCs/>
      <w:kern w:val="28"/>
      <w:szCs w:val="32"/>
    </w:rPr>
  </w:style>
  <w:style w:type="paragraph" w:styleId="24">
    <w:name w:val="toc 2"/>
    <w:basedOn w:val="a"/>
    <w:next w:val="a"/>
    <w:uiPriority w:val="39"/>
    <w:unhideWhenUsed/>
    <w:qFormat/>
    <w:pPr>
      <w:ind w:firstLineChars="0" w:firstLine="0"/>
      <w:jc w:val="left"/>
    </w:pPr>
    <w:rPr>
      <w:rFonts w:eastAsia="楷体_GB2312"/>
      <w:b/>
    </w:rPr>
  </w:style>
  <w:style w:type="paragraph" w:styleId="ab">
    <w:name w:val="Normal (Web)"/>
    <w:basedOn w:val="a"/>
    <w:qFormat/>
    <w:pPr>
      <w:widowControl w:val="0"/>
      <w:spacing w:line="240" w:lineRule="auto"/>
      <w:ind w:firstLineChars="0" w:firstLine="0"/>
    </w:pPr>
    <w:rPr>
      <w:rFonts w:eastAsia="宋体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line="720" w:lineRule="exact"/>
      <w:ind w:firstLineChars="0" w:firstLine="0"/>
      <w:jc w:val="center"/>
      <w:outlineLvl w:val="0"/>
    </w:pPr>
    <w:rPr>
      <w:rFonts w:eastAsia="方正小标宋简体"/>
      <w:bCs/>
      <w:sz w:val="36"/>
      <w:szCs w:val="32"/>
    </w:rPr>
  </w:style>
  <w:style w:type="character" w:styleId="ae">
    <w:name w:val="Strong"/>
    <w:basedOn w:val="a0"/>
    <w:qFormat/>
    <w:rPr>
      <w:rFonts w:ascii="Times New Roman" w:eastAsia="宋体" w:hAnsi="Times New Roman" w:cs="Times New Roman"/>
      <w:b/>
      <w:sz w:val="24"/>
      <w:szCs w:val="24"/>
    </w:rPr>
  </w:style>
  <w:style w:type="character" w:styleId="af">
    <w:name w:val="Emphasis"/>
    <w:basedOn w:val="a0"/>
    <w:qFormat/>
    <w:rPr>
      <w:rFonts w:ascii="Times New Roman" w:eastAsia="宋体" w:hAnsi="Times New Roman" w:cs="Times New Roman"/>
      <w:color w:val="CC0000"/>
      <w:sz w:val="24"/>
      <w:szCs w:val="24"/>
    </w:rPr>
  </w:style>
  <w:style w:type="character" w:styleId="HTML">
    <w:name w:val="HTML Cite"/>
    <w:basedOn w:val="a0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 w:cstheme="majorBidi"/>
      <w:kern w:val="0"/>
      <w:sz w:val="32"/>
      <w:szCs w:val="32"/>
      <w:lang w:eastAsia="en-US"/>
    </w:rPr>
  </w:style>
  <w:style w:type="character" w:customStyle="1" w:styleId="21">
    <w:name w:val="标题 2 字符"/>
    <w:basedOn w:val="a0"/>
    <w:link w:val="20"/>
    <w:qFormat/>
    <w:rPr>
      <w:rFonts w:ascii="Times New Roman" w:eastAsia="楷体_GB2312" w:hAnsi="Times New Roman" w:cs="Times New Roman"/>
      <w:b/>
      <w:sz w:val="32"/>
      <w:szCs w:val="44"/>
    </w:rPr>
  </w:style>
  <w:style w:type="paragraph" w:customStyle="1" w:styleId="af0">
    <w:name w:val="单位称呼"/>
    <w:basedOn w:val="af1"/>
    <w:link w:val="af2"/>
    <w:qFormat/>
    <w:pPr>
      <w:ind w:firstLineChars="0" w:firstLine="0"/>
      <w:jc w:val="left"/>
    </w:pPr>
  </w:style>
  <w:style w:type="paragraph" w:styleId="af1">
    <w:name w:val="List Paragraph"/>
    <w:basedOn w:val="a"/>
    <w:uiPriority w:val="34"/>
    <w:qFormat/>
    <w:pPr>
      <w:ind w:firstLine="420"/>
    </w:pPr>
  </w:style>
  <w:style w:type="paragraph" w:customStyle="1" w:styleId="af3">
    <w:name w:val="题目"/>
    <w:basedOn w:val="ac"/>
    <w:next w:val="a"/>
    <w:link w:val="af4"/>
    <w:qFormat/>
    <w:pPr>
      <w:jc w:val="left"/>
    </w:pPr>
    <w:rPr>
      <w:sz w:val="44"/>
    </w:rPr>
  </w:style>
  <w:style w:type="character" w:customStyle="1" w:styleId="ad">
    <w:name w:val="标题 字符"/>
    <w:basedOn w:val="a0"/>
    <w:link w:val="ac"/>
    <w:uiPriority w:val="10"/>
    <w:qFormat/>
    <w:rPr>
      <w:rFonts w:ascii="Times New Roman" w:eastAsia="方正小标宋简体" w:hAnsi="Times New Roman" w:cs="Times New Roman"/>
      <w:bCs/>
      <w:sz w:val="36"/>
      <w:szCs w:val="32"/>
    </w:rPr>
  </w:style>
  <w:style w:type="character" w:customStyle="1" w:styleId="af4">
    <w:name w:val="题目 字符"/>
    <w:basedOn w:val="ad"/>
    <w:link w:val="af3"/>
    <w:qFormat/>
    <w:rPr>
      <w:rFonts w:ascii="Times New Roman" w:eastAsia="方正小标宋简体" w:hAnsi="Times New Roman" w:cs="Times New Roman"/>
      <w:bCs/>
      <w:sz w:val="44"/>
      <w:szCs w:val="32"/>
    </w:rPr>
  </w:style>
  <w:style w:type="character" w:customStyle="1" w:styleId="aa">
    <w:name w:val="副标题 字符"/>
    <w:basedOn w:val="a0"/>
    <w:link w:val="a9"/>
    <w:uiPriority w:val="11"/>
    <w:qFormat/>
    <w:rPr>
      <w:rFonts w:ascii="Times New Roman" w:eastAsia="楷体_GB2312" w:hAnsi="Times New Roman"/>
      <w:bCs/>
      <w:kern w:val="28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_GB2312" w:hAnsi="Times New Roman" w:cstheme="majorBidi"/>
      <w:b/>
      <w:bCs/>
      <w:kern w:val="0"/>
      <w:sz w:val="32"/>
      <w:szCs w:val="32"/>
      <w:lang w:eastAsia="en-US"/>
    </w:rPr>
  </w:style>
  <w:style w:type="paragraph" w:customStyle="1" w:styleId="af5">
    <w:name w:val="文件号"/>
    <w:basedOn w:val="ac"/>
    <w:link w:val="af6"/>
    <w:qFormat/>
    <w:rPr>
      <w:rFonts w:eastAsia="仿宋_GB2312"/>
      <w:sz w:val="32"/>
    </w:rPr>
  </w:style>
  <w:style w:type="character" w:customStyle="1" w:styleId="af6">
    <w:name w:val="文件号 字符"/>
    <w:basedOn w:val="ad"/>
    <w:link w:val="af5"/>
    <w:qFormat/>
    <w:rPr>
      <w:rFonts w:ascii="Times New Roman" w:eastAsia="仿宋_GB2312" w:hAnsi="Times New Roman" w:cstheme="majorBidi"/>
      <w:bCs/>
      <w:kern w:val="0"/>
      <w:sz w:val="32"/>
      <w:szCs w:val="32"/>
      <w:lang w:eastAsia="en-US"/>
    </w:rPr>
  </w:style>
  <w:style w:type="character" w:customStyle="1" w:styleId="af2">
    <w:name w:val="单位称呼 字符"/>
    <w:basedOn w:val="a0"/>
    <w:link w:val="af0"/>
    <w:qFormat/>
    <w:rPr>
      <w:rFonts w:ascii="Times New Roman" w:eastAsia="仿宋_GB2312" w:hAnsi="Times New Roman" w:cs="Times New Roman"/>
      <w:sz w:val="32"/>
      <w:szCs w:val="24"/>
    </w:rPr>
  </w:style>
  <w:style w:type="paragraph" w:customStyle="1" w:styleId="af7">
    <w:name w:val="文末单位日期"/>
    <w:basedOn w:val="af0"/>
    <w:link w:val="af8"/>
    <w:qFormat/>
    <w:pPr>
      <w:ind w:firstLineChars="1200" w:firstLine="1200"/>
      <w:jc w:val="center"/>
    </w:pPr>
  </w:style>
  <w:style w:type="character" w:customStyle="1" w:styleId="af8">
    <w:name w:val="文末单位日期 字符"/>
    <w:basedOn w:val="af2"/>
    <w:link w:val="af7"/>
    <w:qFormat/>
    <w:rPr>
      <w:rFonts w:ascii="Times New Roman" w:eastAsia="仿宋_GB2312" w:hAnsi="Times New Roman" w:cstheme="majorBidi"/>
      <w:kern w:val="0"/>
      <w:sz w:val="32"/>
      <w:szCs w:val="24"/>
      <w:lang w:eastAsia="en-US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_GB2312" w:hAnsi="Times New Roman" w:cs="Times New Roman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61">
    <w:name w:val="font61"/>
    <w:qFormat/>
    <w:rPr>
      <w:rFonts w:ascii="Calibri" w:hAnsi="Calibri" w:cs="Calibri" w:hint="default"/>
      <w:b/>
      <w:color w:val="000000"/>
      <w:sz w:val="20"/>
      <w:szCs w:val="20"/>
      <w:u w:val="none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23">
    <w:name w:val="正文首行缩进 2 字符"/>
    <w:basedOn w:val="a4"/>
    <w:link w:val="22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12">
    <w:name w:val="页眉 字符1"/>
    <w:basedOn w:val="a0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32DBDB-37FB-4F2C-8203-FD1142FF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 强</dc:creator>
  <cp:lastModifiedBy>User</cp:lastModifiedBy>
  <cp:revision>2</cp:revision>
  <cp:lastPrinted>2020-01-09T09:42:00Z</cp:lastPrinted>
  <dcterms:created xsi:type="dcterms:W3CDTF">2020-01-16T02:05:00Z</dcterms:created>
  <dcterms:modified xsi:type="dcterms:W3CDTF">2020-01-16T02:05:00Z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